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B74206">
        <w:rPr>
          <w:sz w:val="24"/>
          <w:szCs w:val="24"/>
        </w:rPr>
        <w:t xml:space="preserve">за 6 </w:t>
      </w:r>
      <w:proofErr w:type="spellStart"/>
      <w:r w:rsidR="00B74206">
        <w:rPr>
          <w:sz w:val="24"/>
          <w:szCs w:val="24"/>
        </w:rPr>
        <w:t>мес</w:t>
      </w:r>
      <w:proofErr w:type="spellEnd"/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4 600 000 </w:t>
            </w:r>
            <w:r w:rsidR="00B84E8C" w:rsidRPr="00873084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13 900 000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14 950 000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10 100 000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B74206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26D88" w:rsidRPr="00873084" w:rsidRDefault="00B74206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49 250 000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B74206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10 850 000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5842B0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74206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842B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5842B0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7 100 000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842B0">
              <w:rPr>
                <w:color w:val="000000"/>
                <w:sz w:val="24"/>
                <w:szCs w:val="24"/>
              </w:rPr>
              <w:t xml:space="preserve"> 000 000 </w:t>
            </w:r>
            <w:r w:rsidR="00756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B74206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5842B0"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B74206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11" w:type="dxa"/>
          </w:tcPr>
          <w:p w:rsidR="00D94496" w:rsidRPr="00986256" w:rsidRDefault="00B74206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49 250 000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Pr="000762C8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B74206">
        <w:rPr>
          <w:rFonts w:ascii="Times New Roman" w:hAnsi="Times New Roman" w:cs="Times New Roman"/>
          <w:bCs/>
          <w:sz w:val="24"/>
          <w:szCs w:val="24"/>
        </w:rPr>
        <w:t>6 мес. 2018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B74206">
        <w:rPr>
          <w:rFonts w:ascii="Times New Roman" w:hAnsi="Times New Roman" w:cs="Times New Roman"/>
          <w:bCs/>
          <w:sz w:val="24"/>
          <w:szCs w:val="24"/>
        </w:rPr>
        <w:t>11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5842B0">
        <w:rPr>
          <w:rFonts w:ascii="Times New Roman" w:hAnsi="Times New Roman" w:cs="Times New Roman"/>
          <w:bCs/>
          <w:sz w:val="24"/>
          <w:szCs w:val="24"/>
        </w:rPr>
        <w:t>1</w:t>
      </w:r>
      <w:r w:rsidR="00B74206">
        <w:rPr>
          <w:rFonts w:ascii="Times New Roman" w:hAnsi="Times New Roman" w:cs="Times New Roman"/>
          <w:bCs/>
          <w:sz w:val="24"/>
          <w:szCs w:val="24"/>
        </w:rPr>
        <w:t>7</w:t>
      </w:r>
      <w:r w:rsidR="005842B0">
        <w:rPr>
          <w:rFonts w:ascii="Times New Roman" w:hAnsi="Times New Roman" w:cs="Times New Roman"/>
          <w:bCs/>
          <w:sz w:val="24"/>
          <w:szCs w:val="24"/>
        </w:rPr>
        <w:t> 000</w:t>
      </w:r>
      <w:r w:rsidR="00327DC6">
        <w:rPr>
          <w:rFonts w:ascii="Times New Roman" w:hAnsi="Times New Roman" w:cs="Times New Roman"/>
          <w:bCs/>
          <w:sz w:val="24"/>
          <w:szCs w:val="24"/>
        </w:rPr>
        <w:t>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B74206">
        <w:rPr>
          <w:rFonts w:ascii="Times New Roman" w:hAnsi="Times New Roman" w:cs="Times New Roman"/>
          <w:bCs/>
          <w:sz w:val="24"/>
          <w:szCs w:val="24"/>
        </w:rPr>
        <w:t>5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2B0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206">
        <w:rPr>
          <w:rFonts w:ascii="Times New Roman" w:hAnsi="Times New Roman" w:cs="Times New Roman"/>
          <w:bCs/>
          <w:sz w:val="24"/>
          <w:szCs w:val="24"/>
        </w:rPr>
        <w:t>10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10 850 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420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420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016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003F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D723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515C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016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016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B7016E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B7016E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49 250 000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</w:t>
      </w:r>
      <w:bookmarkStart w:id="0" w:name="_GoBack"/>
      <w:bookmarkEnd w:id="0"/>
      <w:r w:rsidR="00D23124">
        <w:rPr>
          <w:noProof/>
          <w:sz w:val="24"/>
          <w:szCs w:val="24"/>
        </w:rPr>
        <w:t>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9A5E41">
        <w:rPr>
          <w:noProof/>
          <w:sz w:val="24"/>
          <w:szCs w:val="24"/>
        </w:rPr>
        <w:t>61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9A5E41">
        <w:rPr>
          <w:noProof/>
          <w:sz w:val="24"/>
          <w:szCs w:val="24"/>
        </w:rPr>
        <w:t>22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9A5E41">
        <w:rPr>
          <w:noProof/>
          <w:sz w:val="24"/>
          <w:szCs w:val="24"/>
        </w:rPr>
        <w:t xml:space="preserve">30 100 000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D23124">
        <w:rPr>
          <w:noProof/>
          <w:sz w:val="24"/>
          <w:szCs w:val="24"/>
        </w:rPr>
        <w:t>туризм</w:t>
      </w:r>
      <w:r w:rsidR="0067137F" w:rsidRPr="009871E5">
        <w:rPr>
          <w:noProof/>
          <w:sz w:val="24"/>
          <w:szCs w:val="24"/>
        </w:rPr>
        <w:t xml:space="preserve"> (</w:t>
      </w:r>
      <w:r w:rsidR="009A5E41">
        <w:rPr>
          <w:noProof/>
          <w:sz w:val="24"/>
          <w:szCs w:val="24"/>
        </w:rPr>
        <w:t>12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600 000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9A5E4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D23124" w:rsidRPr="003B0440" w:rsidRDefault="009A5E4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3 250 000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9A5E4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D23124" w:rsidRPr="003B0440" w:rsidRDefault="009A5E41" w:rsidP="009A5E4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  <w:r w:rsidR="00FF7214">
              <w:rPr>
                <w:noProof/>
                <w:sz w:val="24"/>
                <w:szCs w:val="24"/>
              </w:rPr>
              <w:t> </w:t>
            </w:r>
            <w:r>
              <w:rPr>
                <w:noProof/>
                <w:sz w:val="24"/>
                <w:szCs w:val="24"/>
              </w:rPr>
              <w:t>3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Агро - бизнес</w:t>
            </w:r>
          </w:p>
        </w:tc>
        <w:tc>
          <w:tcPr>
            <w:tcW w:w="1842" w:type="dxa"/>
          </w:tcPr>
          <w:p w:rsidR="00D23124" w:rsidRPr="003B0440" w:rsidRDefault="009A5E4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D23124" w:rsidRPr="003B0440" w:rsidRDefault="009A5E4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29 800 000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lastRenderedPageBreak/>
              <w:t>Бизнес - инвест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4 000 000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Фермер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9A5E41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FF7214" w:rsidRPr="00FF7214" w:rsidRDefault="009A5E41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49 250 000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9A5E41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2F5B9C" w:rsidRPr="000762C8" w:rsidRDefault="009A5E41" w:rsidP="009A5E4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37 450 000 </w:t>
            </w:r>
          </w:p>
        </w:tc>
        <w:tc>
          <w:tcPr>
            <w:tcW w:w="2514" w:type="dxa"/>
          </w:tcPr>
          <w:p w:rsidR="002F5B9C" w:rsidRPr="000762C8" w:rsidRDefault="005A05F7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9A5E41">
              <w:rPr>
                <w:noProof/>
                <w:sz w:val="24"/>
                <w:szCs w:val="24"/>
              </w:rPr>
              <w:t>3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9A5E4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2F5B9C" w:rsidRPr="000762C8" w:rsidRDefault="009A5E41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11 800 000 </w:t>
            </w:r>
          </w:p>
        </w:tc>
        <w:tc>
          <w:tcPr>
            <w:tcW w:w="2514" w:type="dxa"/>
          </w:tcPr>
          <w:p w:rsidR="002F5B9C" w:rsidRDefault="005A05F7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9A5E41">
              <w:rPr>
                <w:noProof/>
                <w:sz w:val="24"/>
                <w:szCs w:val="24"/>
              </w:rPr>
              <w:t>7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5A05F7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F5B9C" w:rsidRPr="000762C8" w:rsidRDefault="009A5E41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49 250 000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>за 6 мес.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Сохранено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3 рабочих места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r w:rsidR="002302F2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sectPr w:rsidR="005A05F7" w:rsidRPr="005A05F7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17" w:rsidRDefault="001C2E17" w:rsidP="00EE7C9C">
      <w:pPr>
        <w:spacing w:after="0" w:line="240" w:lineRule="auto"/>
      </w:pPr>
      <w:r>
        <w:separator/>
      </w:r>
    </w:p>
    <w:p w:rsidR="001C2E17" w:rsidRDefault="001C2E17"/>
  </w:endnote>
  <w:endnote w:type="continuationSeparator" w:id="0">
    <w:p w:rsidR="001C2E17" w:rsidRDefault="001C2E17" w:rsidP="00EE7C9C">
      <w:pPr>
        <w:spacing w:after="0" w:line="240" w:lineRule="auto"/>
      </w:pPr>
      <w:r>
        <w:continuationSeparator/>
      </w:r>
    </w:p>
    <w:p w:rsidR="001C2E17" w:rsidRDefault="001C2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E4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17" w:rsidRDefault="001C2E17" w:rsidP="00EE7C9C">
      <w:pPr>
        <w:spacing w:after="0" w:line="240" w:lineRule="auto"/>
      </w:pPr>
      <w:r>
        <w:separator/>
      </w:r>
    </w:p>
    <w:p w:rsidR="001C2E17" w:rsidRDefault="001C2E17"/>
  </w:footnote>
  <w:footnote w:type="continuationSeparator" w:id="0">
    <w:p w:rsidR="001C2E17" w:rsidRDefault="001C2E17" w:rsidP="00EE7C9C">
      <w:pPr>
        <w:spacing w:after="0" w:line="240" w:lineRule="auto"/>
      </w:pPr>
      <w:r>
        <w:continuationSeparator/>
      </w:r>
    </w:p>
    <w:p w:rsidR="001C2E17" w:rsidRDefault="001C2E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75866832435419"/>
                  <c:y val="1.7137960582690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10850000</c:v>
                </c:pt>
                <c:pt idx="1">
                  <c:v>0</c:v>
                </c:pt>
                <c:pt idx="2">
                  <c:v>17000000</c:v>
                </c:pt>
                <c:pt idx="3">
                  <c:v>3500000</c:v>
                </c:pt>
                <c:pt idx="4">
                  <c:v>0</c:v>
                </c:pt>
                <c:pt idx="5">
                  <c:v>7100000</c:v>
                </c:pt>
                <c:pt idx="6">
                  <c:v>9000000</c:v>
                </c:pt>
                <c:pt idx="7">
                  <c:v>300000</c:v>
                </c:pt>
                <c:pt idx="8">
                  <c:v>1500000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1950000</c:v>
                </c:pt>
                <c:pt idx="1">
                  <c:v>1600000</c:v>
                </c:pt>
                <c:pt idx="2">
                  <c:v>3000000</c:v>
                </c:pt>
                <c:pt idx="3">
                  <c:v>1000000</c:v>
                </c:pt>
                <c:pt idx="4">
                  <c:v>1000000</c:v>
                </c:pt>
                <c:pt idx="5">
                  <c:v>300000</c:v>
                </c:pt>
                <c:pt idx="6">
                  <c:v>30100000</c:v>
                </c:pt>
                <c:pt idx="7">
                  <c:v>6000000</c:v>
                </c:pt>
                <c:pt idx="8">
                  <c:v>0</c:v>
                </c:pt>
                <c:pt idx="9">
                  <c:v>300000</c:v>
                </c:pt>
                <c:pt idx="10">
                  <c:v>0</c:v>
                </c:pt>
                <c:pt idx="11">
                  <c:v>1500000</c:v>
                </c:pt>
                <c:pt idx="12">
                  <c:v>2500000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09926576"/>
        <c:axId val="309925008"/>
        <c:axId val="312676976"/>
      </c:line3DChart>
      <c:catAx>
        <c:axId val="30992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25008"/>
        <c:crosses val="autoZero"/>
        <c:auto val="1"/>
        <c:lblAlgn val="ctr"/>
        <c:lblOffset val="100"/>
        <c:noMultiLvlLbl val="0"/>
      </c:catAx>
      <c:valAx>
        <c:axId val="30992500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26576"/>
        <c:crosses val="autoZero"/>
        <c:crossBetween val="between"/>
      </c:valAx>
      <c:serAx>
        <c:axId val="312676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250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Агро - бизнес</c:v>
                </c:pt>
                <c:pt idx="5">
                  <c:v>Бизнес - инвест</c:v>
                </c:pt>
                <c:pt idx="6">
                  <c:v>Фермер</c:v>
                </c:pt>
                <c:pt idx="7">
                  <c:v>Бизнес - инкубирование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600000</c:v>
                </c:pt>
                <c:pt idx="1">
                  <c:v>300000</c:v>
                </c:pt>
                <c:pt idx="2">
                  <c:v>3250000</c:v>
                </c:pt>
                <c:pt idx="3">
                  <c:v>11300000</c:v>
                </c:pt>
                <c:pt idx="4">
                  <c:v>29800000</c:v>
                </c:pt>
                <c:pt idx="5">
                  <c:v>4000000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09925792"/>
        <c:axId val="165692088"/>
      </c:barChart>
      <c:catAx>
        <c:axId val="30992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692088"/>
        <c:crosses val="autoZero"/>
        <c:auto val="1"/>
        <c:lblAlgn val="ctr"/>
        <c:lblOffset val="100"/>
        <c:noMultiLvlLbl val="0"/>
      </c:catAx>
      <c:valAx>
        <c:axId val="16569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9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30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0C35-CCA9-4A74-ABF4-1302BCA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4</cp:revision>
  <cp:lastPrinted>2018-07-12T11:42:00Z</cp:lastPrinted>
  <dcterms:created xsi:type="dcterms:W3CDTF">2018-07-12T12:31:00Z</dcterms:created>
  <dcterms:modified xsi:type="dcterms:W3CDTF">2018-07-12T12:59:00Z</dcterms:modified>
</cp:coreProperties>
</file>